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4F2C1C" w:rsidRPr="00936E61" w:rsidRDefault="00870C41" w:rsidP="004F2C1C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Г.И.Турнера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811AFD">
              <w:rPr>
                <w:sz w:val="16"/>
                <w:szCs w:val="16"/>
              </w:rPr>
              <w:t xml:space="preserve">  </w:t>
            </w:r>
            <w:proofErr w:type="gramEnd"/>
            <w:r w:rsidR="00811AFD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Лахтинская,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811AFD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End w:id="0"/>
          </w:p>
        </w:tc>
        <w:tc>
          <w:tcPr>
            <w:tcW w:w="4423" w:type="dxa"/>
          </w:tcPr>
          <w:p w:rsidR="004F2C1C" w:rsidRPr="006E3C83" w:rsidRDefault="004F2C1C" w:rsidP="0002352F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1" w:name="invite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2" w:name="pac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3" w:name="plan_hosp_date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  <w:r w:rsidR="006E3C83">
              <w:rPr>
                <w:b/>
                <w:sz w:val="20"/>
                <w:szCs w:val="20"/>
              </w:rPr>
              <w:t xml:space="preserve"> Дневной стационар</w:t>
            </w:r>
            <w:r w:rsidR="00D15989">
              <w:rPr>
                <w:b/>
                <w:sz w:val="20"/>
                <w:szCs w:val="20"/>
              </w:rPr>
              <w:t xml:space="preserve"> (хирургическое лечение)</w:t>
            </w:r>
          </w:p>
        </w:tc>
        <w:tc>
          <w:tcPr>
            <w:tcW w:w="6344" w:type="dxa"/>
            <w:gridSpan w:val="2"/>
          </w:tcPr>
          <w:p w:rsidR="004F2C1C" w:rsidRPr="006E3C83" w:rsidRDefault="0002352F" w:rsidP="004F2C1C">
            <w:pPr>
              <w:rPr>
                <w:b/>
                <w:sz w:val="20"/>
                <w:szCs w:val="20"/>
              </w:rPr>
            </w:pPr>
            <w:bookmarkStart w:id="4" w:name="otd"/>
            <w:bookmarkStart w:id="5" w:name="diagnos"/>
            <w:bookmarkEnd w:id="4"/>
            <w:r>
              <w:rPr>
                <w:b/>
                <w:sz w:val="20"/>
                <w:szCs w:val="20"/>
              </w:rPr>
              <w:t>ПЛАТНО</w:t>
            </w:r>
            <w:bookmarkStart w:id="6" w:name="_GoBack"/>
            <w:bookmarkEnd w:id="6"/>
            <w:r w:rsidR="004F2C1C" w:rsidRPr="006E3C83">
              <w:rPr>
                <w:b/>
                <w:sz w:val="20"/>
                <w:szCs w:val="20"/>
              </w:rPr>
              <w:t xml:space="preserve"> </w:t>
            </w:r>
            <w:bookmarkEnd w:id="5"/>
          </w:p>
        </w:tc>
      </w:tr>
    </w:tbl>
    <w:p w:rsidR="00870C41" w:rsidRDefault="00870C41" w:rsidP="00870C41">
      <w:pPr>
        <w:spacing w:after="240"/>
        <w:rPr>
          <w:b/>
          <w:sz w:val="18"/>
          <w:szCs w:val="18"/>
        </w:rPr>
      </w:pPr>
    </w:p>
    <w:p w:rsidR="004F2C1C" w:rsidRPr="00936E61" w:rsidRDefault="004F2C1C" w:rsidP="00870C41">
      <w:pPr>
        <w:spacing w:after="240"/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2E58D1" w:rsidRPr="00936E61" w:rsidRDefault="00870C41" w:rsidP="00870C4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 w:rsidRPr="00FE6364">
        <w:rPr>
          <w:sz w:val="20"/>
          <w:szCs w:val="20"/>
        </w:rPr>
        <w:t>Вызов на госпитализацию.</w:t>
      </w:r>
    </w:p>
    <w:p w:rsidR="002E58D1" w:rsidRPr="00936E61" w:rsidRDefault="00870C41" w:rsidP="00870C4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 w:rsidRPr="00FE6364">
        <w:rPr>
          <w:sz w:val="20"/>
          <w:szCs w:val="20"/>
        </w:rPr>
        <w:t>Амбулаторную карту ребенка из поликлиники по месту жительства.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Справку об отсутствии контактов с больными инфекционными заболеваниями по месту жительства в течение 21 дня до госпитализации (действительна в течение 3-х суток).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</w:t>
      </w:r>
      <w:r w:rsidRPr="00FE6364">
        <w:rPr>
          <w:color w:val="FF0000"/>
          <w:sz w:val="20"/>
          <w:szCs w:val="20"/>
        </w:rPr>
        <w:t xml:space="preserve"> </w:t>
      </w:r>
      <w:r w:rsidRPr="00FE6364">
        <w:rPr>
          <w:sz w:val="20"/>
          <w:szCs w:val="20"/>
        </w:rPr>
        <w:t>(действительна в течение 3-х суток).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Справку от педиатра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Сведения о прививках (прививочных сертификат или </w:t>
      </w:r>
      <w:proofErr w:type="gramStart"/>
      <w:r w:rsidRPr="00FE6364">
        <w:rPr>
          <w:sz w:val="20"/>
          <w:szCs w:val="20"/>
        </w:rPr>
        <w:t>амбулаторная  карта</w:t>
      </w:r>
      <w:proofErr w:type="gramEnd"/>
      <w:r w:rsidRPr="00FE6364">
        <w:rPr>
          <w:sz w:val="20"/>
          <w:szCs w:val="20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мед.показаниям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 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Сведения о БЦЖ, ежегодной постановке туберкулиновых проб или диагностике методом T-Spot. Для пациентов в возрасте от 15 до 17 лет включительно - рентгенобследование на туберкулез. При наличии изменений в результатах или отсутствии туберкулиновых проб, диагностики методом T-Spot – заключение фтизиатра (в том числе о наличии тубконтакта, диспансерном учете, возможности пребывания в медицинском учреждении). 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ЭКГ. При наличии патологических отклонений в результатах ЭКГ – заключение кардиолога (аритмолога) об отсутствии противопоказаний к хирургическому лечению.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Биохимический анализ крови – АЛТ, общий билирубин, общий белок, глюкоза, мочевина, креатинин, калий, натрий – срок не более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Кровь на маркеры гепатитов </w:t>
      </w:r>
      <w:r w:rsidRPr="00FE6364">
        <w:rPr>
          <w:sz w:val="20"/>
          <w:szCs w:val="20"/>
          <w:lang w:val="en-US"/>
        </w:rPr>
        <w:t>HBsAg</w:t>
      </w:r>
      <w:r w:rsidRPr="00FE6364">
        <w:rPr>
          <w:sz w:val="20"/>
          <w:szCs w:val="20"/>
        </w:rPr>
        <w:t xml:space="preserve"> или </w:t>
      </w:r>
      <w:r w:rsidRPr="00FE6364">
        <w:rPr>
          <w:sz w:val="20"/>
          <w:szCs w:val="20"/>
          <w:lang w:val="en-US"/>
        </w:rPr>
        <w:t>HBV</w:t>
      </w:r>
      <w:r w:rsidRPr="00FE6364">
        <w:rPr>
          <w:sz w:val="20"/>
          <w:szCs w:val="20"/>
        </w:rPr>
        <w:t xml:space="preserve"> (ПЦР), </w:t>
      </w:r>
      <w:r w:rsidRPr="00FE6364">
        <w:rPr>
          <w:sz w:val="20"/>
          <w:szCs w:val="20"/>
          <w:lang w:val="en-US"/>
        </w:rPr>
        <w:t>anti</w:t>
      </w:r>
      <w:r w:rsidRPr="00FE6364">
        <w:rPr>
          <w:sz w:val="20"/>
          <w:szCs w:val="20"/>
        </w:rPr>
        <w:t>-</w:t>
      </w:r>
      <w:r w:rsidRPr="00FE6364">
        <w:rPr>
          <w:sz w:val="20"/>
          <w:szCs w:val="20"/>
          <w:lang w:val="en-US"/>
        </w:rPr>
        <w:t>HCV</w:t>
      </w:r>
      <w:r w:rsidRPr="00FE6364">
        <w:rPr>
          <w:sz w:val="20"/>
          <w:szCs w:val="20"/>
        </w:rPr>
        <w:t xml:space="preserve"> или </w:t>
      </w:r>
      <w:r w:rsidRPr="00FE6364">
        <w:rPr>
          <w:sz w:val="20"/>
          <w:szCs w:val="20"/>
          <w:lang w:val="en-US"/>
        </w:rPr>
        <w:t>HCV</w:t>
      </w:r>
      <w:r w:rsidRPr="00FE6364">
        <w:rPr>
          <w:sz w:val="20"/>
          <w:szCs w:val="20"/>
        </w:rPr>
        <w:t xml:space="preserve"> РНК (ПЦР) (срок годности 3 месяца).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Кровь на </w:t>
      </w:r>
      <w:r w:rsidRPr="00FE6364">
        <w:rPr>
          <w:sz w:val="20"/>
          <w:szCs w:val="20"/>
          <w:lang w:val="en-US"/>
        </w:rPr>
        <w:t>RW</w:t>
      </w:r>
      <w:r w:rsidRPr="00FE6364">
        <w:rPr>
          <w:sz w:val="20"/>
          <w:szCs w:val="20"/>
        </w:rPr>
        <w:t xml:space="preserve"> (срок годности 1 мес).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Клинический анализ крови + тромбоциты, время свертывания крови, длительность кровотечения – срок не более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Коагулограмма (АПТВ / АЧТВ, МНО) – срок до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Анализ крови на группу и </w:t>
      </w:r>
      <w:r w:rsidRPr="00FE6364">
        <w:rPr>
          <w:sz w:val="20"/>
          <w:szCs w:val="20"/>
          <w:lang w:val="en-US"/>
        </w:rPr>
        <w:t>Rh</w:t>
      </w:r>
      <w:r w:rsidRPr="00FE6364">
        <w:rPr>
          <w:sz w:val="20"/>
          <w:szCs w:val="20"/>
        </w:rPr>
        <w:t>-фактор.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Клинический анализ мочи – срок до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Соскоб на энтеробиоз.</w:t>
      </w:r>
    </w:p>
    <w:p w:rsidR="00870C41" w:rsidRPr="00870C41" w:rsidRDefault="00870C41" w:rsidP="00513718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6"/>
          <w:szCs w:val="16"/>
        </w:rPr>
      </w:pPr>
      <w:r w:rsidRPr="00870C41">
        <w:rPr>
          <w:sz w:val="20"/>
          <w:szCs w:val="20"/>
        </w:rPr>
        <w:t xml:space="preserve">Анализ кала </w:t>
      </w:r>
      <w:proofErr w:type="gramStart"/>
      <w:r w:rsidRPr="00870C41">
        <w:rPr>
          <w:sz w:val="20"/>
          <w:szCs w:val="20"/>
        </w:rPr>
        <w:t>на гельминты</w:t>
      </w:r>
      <w:proofErr w:type="gramEnd"/>
      <w:r w:rsidRPr="00870C41">
        <w:rPr>
          <w:sz w:val="20"/>
          <w:szCs w:val="20"/>
        </w:rPr>
        <w:t>.</w:t>
      </w:r>
    </w:p>
    <w:p w:rsidR="006C5B29" w:rsidRPr="002A2E76" w:rsidRDefault="00870C41" w:rsidP="00513718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6"/>
          <w:szCs w:val="16"/>
        </w:rPr>
      </w:pPr>
      <w:r w:rsidRPr="00870C41">
        <w:rPr>
          <w:sz w:val="20"/>
          <w:szCs w:val="20"/>
        </w:rPr>
        <w:t xml:space="preserve">Если ребенок состоит на диспансерном учете – допуск к операции от специалистов, наблюдающих ребенка. При наличии хронических заболеваний – заключение с указанием частоты обострений, длительности периода ремиссии и рекомендациями по ведению ребенка в </w:t>
      </w:r>
      <w:proofErr w:type="gramStart"/>
      <w:r w:rsidRPr="00870C41">
        <w:rPr>
          <w:sz w:val="20"/>
          <w:szCs w:val="20"/>
        </w:rPr>
        <w:t>до- и</w:t>
      </w:r>
      <w:proofErr w:type="gramEnd"/>
      <w:r w:rsidRPr="00870C41">
        <w:rPr>
          <w:sz w:val="20"/>
          <w:szCs w:val="20"/>
        </w:rPr>
        <w:t xml:space="preserve"> послеоперационном периодах.</w:t>
      </w:r>
    </w:p>
    <w:p w:rsidR="002A2E76" w:rsidRPr="002A2E76" w:rsidRDefault="002A2E76" w:rsidP="002A2E76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2A2E76">
        <w:rPr>
          <w:sz w:val="20"/>
          <w:szCs w:val="20"/>
        </w:rPr>
        <w:t>Для лиц, не имеющих Российского гражданства, в целях постановки на миграционный учет в период госпитализации необходимо предоставить документы в соответствии с законодательством РФ (наличие миграционных карт на пациента и сопровождающее лицо обязательно)</w:t>
      </w:r>
    </w:p>
    <w:p w:rsidR="00F0014F" w:rsidRPr="00F0014F" w:rsidRDefault="00F0014F" w:rsidP="00513718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b/>
          <w:sz w:val="20"/>
          <w:szCs w:val="20"/>
        </w:rPr>
      </w:pPr>
      <w:r w:rsidRPr="00F0014F">
        <w:rPr>
          <w:b/>
          <w:sz w:val="20"/>
          <w:szCs w:val="20"/>
        </w:rPr>
        <w:t>Пациент и сопровождающее его лицо должны иметь лабораторное исследование (выполненное не ранее 7 календарных дней до поступления на госпитализацию) биологического материала пациента и сопровождающего его лица (мазок из носо- и ротоглотки) на наличие новой коронавирусной инфекции COVID-19 методом амплификации нуклеиновых кислот.</w:t>
      </w:r>
    </w:p>
    <w:p w:rsidR="004F2C1C" w:rsidRPr="00870C41" w:rsidRDefault="00870C41" w:rsidP="004F2C1C">
      <w:pPr>
        <w:rPr>
          <w:b/>
          <w:i/>
          <w:sz w:val="18"/>
          <w:szCs w:val="18"/>
        </w:rPr>
      </w:pPr>
      <w:r w:rsidRPr="00870C41">
        <w:rPr>
          <w:b/>
          <w:sz w:val="20"/>
          <w:szCs w:val="20"/>
        </w:rPr>
        <w:t>Родителям иметь при себе:</w:t>
      </w:r>
    </w:p>
    <w:p w:rsidR="00870C41" w:rsidRPr="00FE6364" w:rsidRDefault="00870C41" w:rsidP="00870C4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Паспорт и его копию.</w:t>
      </w:r>
    </w:p>
    <w:p w:rsidR="002E58D1" w:rsidRPr="00870C41" w:rsidRDefault="00870C41" w:rsidP="00870C4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FE6364">
        <w:rPr>
          <w:sz w:val="20"/>
          <w:szCs w:val="20"/>
        </w:rPr>
        <w:t>Флюорографию органов грудной клетки (результаты действительны в течение года).</w:t>
      </w:r>
    </w:p>
    <w:p w:rsidR="00870C41" w:rsidRPr="00936E61" w:rsidRDefault="00870C41" w:rsidP="00870C41">
      <w:pPr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D10B0"/>
    <w:multiLevelType w:val="hybridMultilevel"/>
    <w:tmpl w:val="6FFA5C10"/>
    <w:lvl w:ilvl="0" w:tplc="35C431C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A"/>
    <w:rsid w:val="00014106"/>
    <w:rsid w:val="0002352F"/>
    <w:rsid w:val="000768C4"/>
    <w:rsid w:val="000D4F8A"/>
    <w:rsid w:val="0016093E"/>
    <w:rsid w:val="001F146B"/>
    <w:rsid w:val="002543D5"/>
    <w:rsid w:val="00284DC6"/>
    <w:rsid w:val="00292679"/>
    <w:rsid w:val="002A2E76"/>
    <w:rsid w:val="002A51E7"/>
    <w:rsid w:val="002E58D1"/>
    <w:rsid w:val="00324B3C"/>
    <w:rsid w:val="003E0D5B"/>
    <w:rsid w:val="004552E4"/>
    <w:rsid w:val="00457C4A"/>
    <w:rsid w:val="004B7734"/>
    <w:rsid w:val="004F2C1C"/>
    <w:rsid w:val="00513718"/>
    <w:rsid w:val="00567B6B"/>
    <w:rsid w:val="00577CB6"/>
    <w:rsid w:val="005A1C42"/>
    <w:rsid w:val="00633CAB"/>
    <w:rsid w:val="006C5B29"/>
    <w:rsid w:val="006D757B"/>
    <w:rsid w:val="006E3C83"/>
    <w:rsid w:val="00736E5A"/>
    <w:rsid w:val="00811AFD"/>
    <w:rsid w:val="00870C41"/>
    <w:rsid w:val="00887337"/>
    <w:rsid w:val="008D3E79"/>
    <w:rsid w:val="0090443C"/>
    <w:rsid w:val="00936E61"/>
    <w:rsid w:val="00941679"/>
    <w:rsid w:val="00A75200"/>
    <w:rsid w:val="00B5158C"/>
    <w:rsid w:val="00B93080"/>
    <w:rsid w:val="00BC48C3"/>
    <w:rsid w:val="00BF31CB"/>
    <w:rsid w:val="00C24750"/>
    <w:rsid w:val="00C32C42"/>
    <w:rsid w:val="00C73171"/>
    <w:rsid w:val="00CD1FDC"/>
    <w:rsid w:val="00D15989"/>
    <w:rsid w:val="00D333A8"/>
    <w:rsid w:val="00D841EF"/>
    <w:rsid w:val="00D94CC8"/>
    <w:rsid w:val="00DE2EAC"/>
    <w:rsid w:val="00E13899"/>
    <w:rsid w:val="00E97C4A"/>
    <w:rsid w:val="00EC005D"/>
    <w:rsid w:val="00F0014F"/>
    <w:rsid w:val="00F02BFA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F6A16-AD13-412D-BE53-4B7B2EA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7;&#1083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вызов_дн_стац_хир_плат.dot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4388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2021-09-29T12:16:00Z</dcterms:created>
  <dcterms:modified xsi:type="dcterms:W3CDTF">2021-09-29T12:16:00Z</dcterms:modified>
</cp:coreProperties>
</file>